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43" w:rsidRDefault="006F6653">
      <w:pPr>
        <w:ind w:right="49"/>
        <w:jc w:val="center"/>
        <w:rPr>
          <w:b/>
          <w:color w:val="000000"/>
        </w:rPr>
      </w:pPr>
      <w:r>
        <w:rPr>
          <w:b/>
          <w:color w:val="000000"/>
        </w:rPr>
        <w:t xml:space="preserve">Guía de autoaprendizaje semana del 2 al 9 de abril </w:t>
      </w:r>
    </w:p>
    <w:p w:rsidR="00D42A43" w:rsidRDefault="006F6653">
      <w:pPr>
        <w:ind w:right="49"/>
        <w:jc w:val="center"/>
        <w:rPr>
          <w:b/>
          <w:color w:val="000000"/>
        </w:rPr>
      </w:pPr>
      <w:r>
        <w:rPr>
          <w:b/>
          <w:color w:val="000000"/>
        </w:rPr>
        <w:t>Contenido: Configuración Electrónica</w:t>
      </w:r>
    </w:p>
    <w:p w:rsidR="00D42A43" w:rsidRDefault="00D42A43">
      <w:pPr>
        <w:ind w:right="49"/>
        <w:jc w:val="center"/>
        <w:rPr>
          <w:b/>
          <w:color w:val="000000"/>
        </w:rPr>
      </w:pPr>
    </w:p>
    <w:tbl>
      <w:tblPr>
        <w:tblStyle w:val="a"/>
        <w:tblW w:w="103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1358"/>
        <w:gridCol w:w="1925"/>
      </w:tblGrid>
      <w:tr w:rsidR="00D42A43">
        <w:trPr>
          <w:trHeight w:val="567"/>
        </w:trPr>
        <w:tc>
          <w:tcPr>
            <w:tcW w:w="7054" w:type="dxa"/>
            <w:vAlign w:val="center"/>
          </w:tcPr>
          <w:p w:rsidR="00D42A43" w:rsidRDefault="006F6653">
            <w:pPr>
              <w:rPr>
                <w:b/>
              </w:rPr>
            </w:pPr>
            <w:r>
              <w:rPr>
                <w:b/>
              </w:rPr>
              <w:t>Nombre:</w:t>
            </w:r>
          </w:p>
        </w:tc>
        <w:tc>
          <w:tcPr>
            <w:tcW w:w="1358" w:type="dxa"/>
            <w:vAlign w:val="center"/>
          </w:tcPr>
          <w:p w:rsidR="00D42A43" w:rsidRDefault="006F6653">
            <w:pPr>
              <w:rPr>
                <w:b/>
              </w:rPr>
            </w:pPr>
            <w:r>
              <w:rPr>
                <w:b/>
              </w:rPr>
              <w:t xml:space="preserve">Curso: </w:t>
            </w:r>
            <w:proofErr w:type="spellStart"/>
            <w:r>
              <w:rPr>
                <w:b/>
              </w:rPr>
              <w:t>I°</w:t>
            </w:r>
            <w:proofErr w:type="spellEnd"/>
          </w:p>
        </w:tc>
        <w:tc>
          <w:tcPr>
            <w:tcW w:w="1925" w:type="dxa"/>
            <w:vAlign w:val="center"/>
          </w:tcPr>
          <w:p w:rsidR="00D42A43" w:rsidRDefault="006F6653">
            <w:pPr>
              <w:rPr>
                <w:b/>
              </w:rPr>
            </w:pPr>
            <w:r>
              <w:rPr>
                <w:b/>
              </w:rPr>
              <w:t>Fecha:</w:t>
            </w:r>
          </w:p>
        </w:tc>
      </w:tr>
      <w:tr w:rsidR="00D42A43">
        <w:trPr>
          <w:trHeight w:val="567"/>
        </w:trPr>
        <w:tc>
          <w:tcPr>
            <w:tcW w:w="10337" w:type="dxa"/>
            <w:gridSpan w:val="3"/>
            <w:vAlign w:val="center"/>
          </w:tcPr>
          <w:p w:rsidR="00D42A43" w:rsidRDefault="006F6653">
            <w:pPr>
              <w:ind w:right="49"/>
              <w:rPr>
                <w:b/>
                <w:color w:val="000000"/>
              </w:rPr>
            </w:pPr>
            <w:r>
              <w:rPr>
                <w:b/>
                <w:color w:val="000000"/>
              </w:rPr>
              <w:t>Objetivo:</w:t>
            </w:r>
          </w:p>
          <w:p w:rsidR="00D42A43" w:rsidRDefault="006F6653">
            <w:pPr>
              <w:numPr>
                <w:ilvl w:val="0"/>
                <w:numId w:val="1"/>
              </w:numPr>
              <w:pBdr>
                <w:top w:val="nil"/>
                <w:left w:val="nil"/>
                <w:bottom w:val="nil"/>
                <w:right w:val="nil"/>
                <w:between w:val="nil"/>
              </w:pBdr>
              <w:ind w:right="49"/>
              <w:rPr>
                <w:color w:val="000000"/>
              </w:rPr>
            </w:pPr>
            <w:r>
              <w:rPr>
                <w:color w:val="000000"/>
              </w:rPr>
              <w:t>Expresar la configuración electrónica para distintos elementos químicos</w:t>
            </w:r>
          </w:p>
          <w:p w:rsidR="00D42A43" w:rsidRDefault="006F6653">
            <w:pPr>
              <w:numPr>
                <w:ilvl w:val="0"/>
                <w:numId w:val="1"/>
              </w:numPr>
              <w:pBdr>
                <w:top w:val="nil"/>
                <w:left w:val="nil"/>
                <w:bottom w:val="nil"/>
                <w:right w:val="nil"/>
                <w:between w:val="nil"/>
              </w:pBdr>
              <w:ind w:right="49"/>
              <w:rPr>
                <w:color w:val="000000"/>
              </w:rPr>
            </w:pPr>
            <w:r>
              <w:rPr>
                <w:color w:val="000000"/>
              </w:rPr>
              <w:t xml:space="preserve">Clasificar elementos químicos en representativos y de transición </w:t>
            </w:r>
          </w:p>
          <w:p w:rsidR="00D42A43" w:rsidRDefault="00D42A43">
            <w:pPr>
              <w:rPr>
                <w:b/>
              </w:rPr>
            </w:pPr>
          </w:p>
        </w:tc>
      </w:tr>
    </w:tbl>
    <w:p w:rsidR="00D42A43" w:rsidRDefault="006F6653">
      <w:pPr>
        <w:rPr>
          <w:highlight w:val="yellow"/>
        </w:rPr>
      </w:pPr>
      <w:r>
        <w:rPr>
          <w:highlight w:val="yellow"/>
        </w:rPr>
        <w:t>EL PROFESOR SUBIRÁ LAS SOLUCIONES EL JUEVES 9 A LA PÁGINA WEB.</w:t>
      </w:r>
    </w:p>
    <w:p w:rsidR="00D42A43" w:rsidRDefault="006F6653">
      <w:r>
        <w:rPr>
          <w:highlight w:val="yellow"/>
        </w:rPr>
        <w:t>EL PROFESOR CONTESTARÁ PREGUNTAS A TRAVÉS DE SU CORREO ELECTRÓNICO DURANTE LA SEMANA ENTRE LAS 9:00 Y LAS 16:00,</w:t>
      </w:r>
    </w:p>
    <w:p w:rsidR="00D42A43" w:rsidRDefault="00D42A43">
      <w:pPr>
        <w:ind w:right="49"/>
        <w:rPr>
          <w:b/>
          <w:color w:val="000000"/>
        </w:rPr>
      </w:pPr>
    </w:p>
    <w:p w:rsidR="00D42A43" w:rsidRDefault="006F6653">
      <w:pPr>
        <w:ind w:right="49"/>
        <w:rPr>
          <w:b/>
          <w:color w:val="000000"/>
          <w:u w:val="single"/>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127000</wp:posOffset>
                </wp:positionH>
                <wp:positionV relativeFrom="paragraph">
                  <wp:posOffset>25400</wp:posOffset>
                </wp:positionV>
                <wp:extent cx="6518275" cy="1781175"/>
                <wp:effectExtent l="0" t="0" r="0" b="0"/>
                <wp:wrapNone/>
                <wp:docPr id="2" name="Rectángulo redondeado 2"/>
                <wp:cNvGraphicFramePr/>
                <a:graphic xmlns:a="http://schemas.openxmlformats.org/drawingml/2006/main">
                  <a:graphicData uri="http://schemas.microsoft.com/office/word/2010/wordprocessingShape">
                    <wps:wsp>
                      <wps:cNvSpPr/>
                      <wps:spPr>
                        <a:xfrm>
                          <a:off x="2096388" y="2898938"/>
                          <a:ext cx="6499225" cy="1762125"/>
                        </a:xfrm>
                        <a:prstGeom prst="roundRect">
                          <a:avLst>
                            <a:gd name="adj" fmla="val 16667"/>
                          </a:avLst>
                        </a:prstGeom>
                        <a:noFill/>
                        <a:ln w="19050" cap="flat" cmpd="sng">
                          <a:solidFill>
                            <a:srgbClr val="31538F"/>
                          </a:solidFill>
                          <a:prstDash val="solid"/>
                          <a:miter lim="800000"/>
                          <a:headEnd type="none" w="sm" len="sm"/>
                          <a:tailEnd type="none" w="sm" len="sm"/>
                        </a:ln>
                      </wps:spPr>
                      <wps:txbx>
                        <w:txbxContent>
                          <w:p w:rsidR="00D42A43" w:rsidRDefault="00D42A4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518275" cy="1781175"/>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6518275" cy="1781175"/>
                        </a:xfrm>
                        <a:prstGeom prst="rect"/>
                        <a:ln/>
                      </pic:spPr>
                    </pic:pic>
                  </a:graphicData>
                </a:graphic>
              </wp:anchor>
            </w:drawing>
          </mc:Fallback>
        </mc:AlternateContent>
      </w:r>
    </w:p>
    <w:p w:rsidR="00D42A43" w:rsidRDefault="006F6653">
      <w:pPr>
        <w:ind w:right="49" w:firstLine="426"/>
        <w:jc w:val="center"/>
        <w:rPr>
          <w:b/>
          <w:color w:val="000000"/>
          <w:u w:val="single"/>
        </w:rPr>
      </w:pPr>
      <w:r>
        <w:rPr>
          <w:b/>
          <w:color w:val="000000"/>
          <w:u w:val="single"/>
        </w:rPr>
        <w:t>HACER AHORA</w:t>
      </w:r>
    </w:p>
    <w:p w:rsidR="00D42A43" w:rsidRDefault="00D42A43">
      <w:pPr>
        <w:ind w:right="49" w:firstLine="426"/>
        <w:rPr>
          <w:b/>
          <w:color w:val="000000"/>
          <w:u w:val="single"/>
        </w:rPr>
      </w:pPr>
    </w:p>
    <w:p w:rsidR="00D42A43" w:rsidRDefault="006F6653">
      <w:pPr>
        <w:ind w:right="49" w:firstLine="426"/>
        <w:rPr>
          <w:color w:val="000000"/>
        </w:rPr>
      </w:pPr>
      <w:r>
        <w:rPr>
          <w:color w:val="000000"/>
        </w:rPr>
        <w:t xml:space="preserve">¿Qué recuerdas de la configuración electrónica? (definición, fórmula, </w:t>
      </w:r>
      <w:proofErr w:type="spellStart"/>
      <w:r>
        <w:rPr>
          <w:color w:val="000000"/>
        </w:rPr>
        <w:t>etc</w:t>
      </w:r>
      <w:proofErr w:type="spellEnd"/>
      <w:r>
        <w:rPr>
          <w:color w:val="000000"/>
        </w:rPr>
        <w:t>)</w:t>
      </w:r>
    </w:p>
    <w:p w:rsidR="00D42A43" w:rsidRDefault="00D42A43">
      <w:pPr>
        <w:ind w:right="49" w:firstLine="426"/>
        <w:rPr>
          <w:color w:val="000000"/>
        </w:rPr>
      </w:pPr>
    </w:p>
    <w:p w:rsidR="00D42A43" w:rsidRDefault="006F6653">
      <w:pPr>
        <w:ind w:right="49" w:firstLine="426"/>
        <w:rPr>
          <w:color w:val="000000"/>
        </w:rPr>
      </w:pPr>
      <w:r>
        <w:rPr>
          <w:color w:val="000000"/>
        </w:rPr>
        <w:t>_________________________________________________________________________________</w:t>
      </w:r>
    </w:p>
    <w:p w:rsidR="00D42A43" w:rsidRDefault="00D42A43">
      <w:pPr>
        <w:ind w:right="49" w:firstLine="426"/>
        <w:rPr>
          <w:color w:val="000000"/>
        </w:rPr>
      </w:pPr>
    </w:p>
    <w:p w:rsidR="00D42A43" w:rsidRDefault="006F6653">
      <w:pPr>
        <w:ind w:right="49" w:firstLine="426"/>
        <w:rPr>
          <w:color w:val="000000"/>
        </w:rPr>
      </w:pPr>
      <w:r>
        <w:rPr>
          <w:color w:val="000000"/>
        </w:rPr>
        <w:t>_________________________________________________________________________________</w:t>
      </w:r>
    </w:p>
    <w:p w:rsidR="00D42A43" w:rsidRDefault="00D42A43">
      <w:pPr>
        <w:ind w:right="49"/>
        <w:rPr>
          <w:color w:val="000000"/>
        </w:rPr>
      </w:pPr>
    </w:p>
    <w:p w:rsidR="00D42A43" w:rsidRDefault="00D42A43">
      <w:pPr>
        <w:ind w:right="49"/>
        <w:rPr>
          <w:b/>
          <w:color w:val="000000"/>
        </w:rPr>
      </w:pPr>
    </w:p>
    <w:p w:rsidR="00D42A43" w:rsidRDefault="006F6653">
      <w:pPr>
        <w:ind w:right="49"/>
        <w:rPr>
          <w:b/>
          <w:color w:val="1F3864"/>
        </w:rPr>
      </w:pPr>
      <w:r>
        <w:rPr>
          <w:b/>
          <w:color w:val="1F3864"/>
        </w:rPr>
        <w:t>INTRODUCCIÓN AL CONTENIDO NUEVO</w:t>
      </w:r>
    </w:p>
    <w:p w:rsidR="00D42A43" w:rsidRDefault="00D42A43">
      <w:pPr>
        <w:ind w:right="49"/>
        <w:rPr>
          <w:b/>
          <w:color w:val="000000"/>
        </w:rPr>
      </w:pPr>
    </w:p>
    <w:p w:rsidR="00D42A43" w:rsidRDefault="006F6653">
      <w:pPr>
        <w:ind w:right="49"/>
        <w:jc w:val="center"/>
        <w:rPr>
          <w:color w:val="000000"/>
        </w:rPr>
      </w:pPr>
      <w:r>
        <w:rPr>
          <w:b/>
          <w:color w:val="000000"/>
          <w:u w:val="single"/>
        </w:rPr>
        <w:t>Configuración electrónica</w:t>
      </w:r>
    </w:p>
    <w:p w:rsidR="00D42A43" w:rsidRDefault="00D42A43">
      <w:pPr>
        <w:ind w:right="49"/>
        <w:rPr>
          <w:b/>
          <w:color w:val="000000"/>
          <w:u w:val="single"/>
        </w:rPr>
      </w:pPr>
    </w:p>
    <w:p w:rsidR="00D42A43" w:rsidRDefault="006F6653">
      <w:r>
        <w:t xml:space="preserve">Las propiedades de los elementos dependen, sobre todo, de cómo se distribuyen sus electrones en la corteza. </w:t>
      </w:r>
    </w:p>
    <w:p w:rsidR="00D42A43" w:rsidRDefault="006F6653">
      <w:r>
        <w:t>Aunque los conocimientos actuales sobre la estructura electrónica de los átomos son bastante complejos, las ideas básicas son las siguientes:</w:t>
      </w:r>
    </w:p>
    <w:p w:rsidR="00D42A43" w:rsidRDefault="00D42A43"/>
    <w:p w:rsidR="00D42A43" w:rsidRDefault="006F6653">
      <w:r>
        <w:t>1. Existen 7 niveles de energía o capas donde pueden situarse los electrones, numerados del 1, el más interno, al</w:t>
      </w:r>
      <w:r>
        <w:t xml:space="preserve"> 7, el más externo. (n)</w:t>
      </w:r>
    </w:p>
    <w:p w:rsidR="00D42A43" w:rsidRDefault="00D42A43"/>
    <w:p w:rsidR="00D42A43" w:rsidRDefault="006F6653">
      <w:r>
        <w:t>2. A su vez, cada nivel tiene sus electrones repartidos en distintos subniveles, que pueden ser de cuatro tipos: s, p, d, f.(l)</w:t>
      </w:r>
    </w:p>
    <w:p w:rsidR="00D42A43" w:rsidRDefault="00D42A43"/>
    <w:p w:rsidR="00D42A43" w:rsidRDefault="006F6653">
      <w:r>
        <w:t>3. En cada subnivel hay un número determinado de orbitales que pueden contener, como máximo, 2 electro</w:t>
      </w:r>
      <w:r>
        <w:t>nes cada uno. Así, hay 1 orbital tipo s, 3 orbitales p, 5 orbitales d y 7 del tipo f. De esta forma el número máximo de electrones que admite cada subnivel es: 2 en el s; 6 en el p (2 electrones x 3 orbitales); 10 en el d (2 x 5); 14 en el f (2 x 7).</w:t>
      </w:r>
    </w:p>
    <w:p w:rsidR="00D42A43" w:rsidRDefault="00D42A43"/>
    <w:p w:rsidR="00D42A43" w:rsidRDefault="006F6653">
      <w:r>
        <w:t>La d</w:t>
      </w:r>
      <w:r>
        <w:t>istribución de orbitales y número de electrones posibles en los 4 primeros niveles se resume en la siguiente tabla:</w:t>
      </w:r>
    </w:p>
    <w:tbl>
      <w:tblPr>
        <w:tblStyle w:val="a0"/>
        <w:tblW w:w="8850" w:type="dxa"/>
        <w:jc w:val="center"/>
        <w:tblInd w:w="0" w:type="dxa"/>
        <w:tblBorders>
          <w:top w:val="single" w:sz="6" w:space="0" w:color="FF9966"/>
          <w:left w:val="single" w:sz="6" w:space="0" w:color="FF9966"/>
          <w:bottom w:val="single" w:sz="6" w:space="0" w:color="FF9966"/>
          <w:right w:val="single" w:sz="6" w:space="0" w:color="FF9966"/>
        </w:tblBorders>
        <w:tblLayout w:type="fixed"/>
        <w:tblLook w:val="0400" w:firstRow="0" w:lastRow="0" w:firstColumn="0" w:lastColumn="0" w:noHBand="0" w:noVBand="1"/>
      </w:tblPr>
      <w:tblGrid>
        <w:gridCol w:w="4210"/>
        <w:gridCol w:w="674"/>
        <w:gridCol w:w="965"/>
        <w:gridCol w:w="1393"/>
        <w:gridCol w:w="1608"/>
      </w:tblGrid>
      <w:tr w:rsidR="00D42A43">
        <w:trPr>
          <w:jc w:val="center"/>
        </w:trPr>
        <w:tc>
          <w:tcPr>
            <w:tcW w:w="4210"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r>
              <w:t>Niveles de energía</w:t>
            </w:r>
          </w:p>
        </w:tc>
        <w:tc>
          <w:tcPr>
            <w:tcW w:w="674"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1</w:t>
            </w:r>
          </w:p>
        </w:tc>
        <w:tc>
          <w:tcPr>
            <w:tcW w:w="965"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2</w:t>
            </w:r>
          </w:p>
        </w:tc>
        <w:tc>
          <w:tcPr>
            <w:tcW w:w="1393"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3</w:t>
            </w:r>
          </w:p>
        </w:tc>
        <w:tc>
          <w:tcPr>
            <w:tcW w:w="1608"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4</w:t>
            </w:r>
          </w:p>
        </w:tc>
      </w:tr>
      <w:tr w:rsidR="00D42A43">
        <w:trPr>
          <w:jc w:val="center"/>
        </w:trPr>
        <w:tc>
          <w:tcPr>
            <w:tcW w:w="4210"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r>
              <w:t>Subniveles</w:t>
            </w:r>
          </w:p>
        </w:tc>
        <w:tc>
          <w:tcPr>
            <w:tcW w:w="674"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s</w:t>
            </w:r>
          </w:p>
        </w:tc>
        <w:tc>
          <w:tcPr>
            <w:tcW w:w="965"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s p</w:t>
            </w:r>
          </w:p>
        </w:tc>
        <w:tc>
          <w:tcPr>
            <w:tcW w:w="1393"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s p d</w:t>
            </w:r>
          </w:p>
        </w:tc>
        <w:tc>
          <w:tcPr>
            <w:tcW w:w="1608"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s p d f</w:t>
            </w:r>
          </w:p>
        </w:tc>
      </w:tr>
      <w:tr w:rsidR="00D42A43">
        <w:trPr>
          <w:jc w:val="center"/>
        </w:trPr>
        <w:tc>
          <w:tcPr>
            <w:tcW w:w="4210"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r>
              <w:t>Número de orbitales de cada tipo</w:t>
            </w:r>
          </w:p>
        </w:tc>
        <w:tc>
          <w:tcPr>
            <w:tcW w:w="674"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1</w:t>
            </w:r>
          </w:p>
        </w:tc>
        <w:tc>
          <w:tcPr>
            <w:tcW w:w="965"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1 3</w:t>
            </w:r>
          </w:p>
        </w:tc>
        <w:tc>
          <w:tcPr>
            <w:tcW w:w="1393"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1 3 5</w:t>
            </w:r>
          </w:p>
        </w:tc>
        <w:tc>
          <w:tcPr>
            <w:tcW w:w="1608"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1 3 5 7</w:t>
            </w:r>
          </w:p>
        </w:tc>
      </w:tr>
      <w:tr w:rsidR="00D42A43">
        <w:trPr>
          <w:jc w:val="center"/>
        </w:trPr>
        <w:tc>
          <w:tcPr>
            <w:tcW w:w="4210"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r>
              <w:t>Denominación de los orbitales</w:t>
            </w:r>
          </w:p>
        </w:tc>
        <w:tc>
          <w:tcPr>
            <w:tcW w:w="674"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1s</w:t>
            </w:r>
          </w:p>
        </w:tc>
        <w:tc>
          <w:tcPr>
            <w:tcW w:w="965"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2s 2p</w:t>
            </w:r>
          </w:p>
        </w:tc>
        <w:tc>
          <w:tcPr>
            <w:tcW w:w="1393"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3s 3p 3d</w:t>
            </w:r>
          </w:p>
        </w:tc>
        <w:tc>
          <w:tcPr>
            <w:tcW w:w="1608"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4s 4p 4d 4f</w:t>
            </w:r>
          </w:p>
        </w:tc>
      </w:tr>
      <w:tr w:rsidR="00D42A43">
        <w:trPr>
          <w:jc w:val="center"/>
        </w:trPr>
        <w:tc>
          <w:tcPr>
            <w:tcW w:w="4210"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r>
              <w:t>Número máximo de electrones en los orbitales</w:t>
            </w:r>
          </w:p>
        </w:tc>
        <w:tc>
          <w:tcPr>
            <w:tcW w:w="674"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2</w:t>
            </w:r>
          </w:p>
        </w:tc>
        <w:tc>
          <w:tcPr>
            <w:tcW w:w="965"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2 - 6</w:t>
            </w:r>
          </w:p>
        </w:tc>
        <w:tc>
          <w:tcPr>
            <w:tcW w:w="1393"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2 - 6 - 10</w:t>
            </w:r>
          </w:p>
        </w:tc>
        <w:tc>
          <w:tcPr>
            <w:tcW w:w="1608"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2- 6- 10- 14</w:t>
            </w:r>
          </w:p>
        </w:tc>
      </w:tr>
      <w:tr w:rsidR="00D42A43">
        <w:trPr>
          <w:jc w:val="center"/>
        </w:trPr>
        <w:tc>
          <w:tcPr>
            <w:tcW w:w="4210"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r>
              <w:t>Número máximo de electrones por nivel</w:t>
            </w:r>
          </w:p>
        </w:tc>
        <w:tc>
          <w:tcPr>
            <w:tcW w:w="674"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2</w:t>
            </w:r>
          </w:p>
        </w:tc>
        <w:tc>
          <w:tcPr>
            <w:tcW w:w="965"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8</w:t>
            </w:r>
          </w:p>
        </w:tc>
        <w:tc>
          <w:tcPr>
            <w:tcW w:w="1393"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18</w:t>
            </w:r>
          </w:p>
        </w:tc>
        <w:tc>
          <w:tcPr>
            <w:tcW w:w="1608"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6F6653">
            <w:pPr>
              <w:jc w:val="center"/>
            </w:pPr>
            <w:r>
              <w:t>32</w:t>
            </w:r>
          </w:p>
        </w:tc>
      </w:tr>
      <w:tr w:rsidR="00D42A43">
        <w:trPr>
          <w:jc w:val="center"/>
        </w:trPr>
        <w:tc>
          <w:tcPr>
            <w:tcW w:w="4210"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D42A43"/>
        </w:tc>
        <w:tc>
          <w:tcPr>
            <w:tcW w:w="674"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D42A43">
            <w:pPr>
              <w:jc w:val="center"/>
            </w:pPr>
          </w:p>
        </w:tc>
        <w:tc>
          <w:tcPr>
            <w:tcW w:w="965"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D42A43">
            <w:pPr>
              <w:jc w:val="center"/>
            </w:pPr>
          </w:p>
        </w:tc>
        <w:tc>
          <w:tcPr>
            <w:tcW w:w="1393"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D42A43">
            <w:pPr>
              <w:jc w:val="center"/>
            </w:pPr>
          </w:p>
        </w:tc>
        <w:tc>
          <w:tcPr>
            <w:tcW w:w="1608" w:type="dxa"/>
            <w:tcBorders>
              <w:top w:val="single" w:sz="6" w:space="0" w:color="FF9966"/>
              <w:left w:val="single" w:sz="6" w:space="0" w:color="FF9966"/>
              <w:bottom w:val="single" w:sz="6" w:space="0" w:color="FF9966"/>
              <w:right w:val="single" w:sz="6" w:space="0" w:color="FF9966"/>
            </w:tcBorders>
            <w:shd w:val="clear" w:color="auto" w:fill="FEEBCF"/>
            <w:vAlign w:val="center"/>
          </w:tcPr>
          <w:p w:rsidR="00D42A43" w:rsidRDefault="00D42A43">
            <w:pPr>
              <w:jc w:val="center"/>
            </w:pPr>
          </w:p>
        </w:tc>
      </w:tr>
    </w:tbl>
    <w:p w:rsidR="00D42A43" w:rsidRDefault="00D42A43"/>
    <w:p w:rsidR="00D42A43" w:rsidRDefault="006F6653">
      <w:pPr>
        <w:jc w:val="both"/>
      </w:pPr>
      <w:r>
        <w:lastRenderedPageBreak/>
        <w:t>La configuración electrónica en la corteza de un átomo es la distribución de sus electrones en los distintos niveles y orbitales. Los electrones se van situando en los diferentes niveles y subniveles por orden de energía creciente hasta completarlos. Es im</w:t>
      </w:r>
      <w:r>
        <w:t>portante saber cuántos electrones existen en el nivel más externo de un átomo pues son los que intervienen en los enlaces con otros átomos para formar compuestos. Los elementos que tengan su ultimo electrón en orbitales de tipo S o P se conocen como elemen</w:t>
      </w:r>
      <w:r>
        <w:t xml:space="preserve">tos representativos y para los elementos que tengan su ultimo electrón en un orbital de tipo D o F se conocen como elementos de transición. </w:t>
      </w:r>
    </w:p>
    <w:p w:rsidR="00D42A43" w:rsidRDefault="00D42A43"/>
    <w:p w:rsidR="00D42A43" w:rsidRDefault="006F6653">
      <w:r>
        <w:rPr>
          <w:color w:val="000000"/>
        </w:rPr>
        <w:t>La distribución de los electrones en el átomo se realiza apoyándose en tres reglas:</w:t>
      </w:r>
      <w:r>
        <w:rPr>
          <w:i/>
          <w:color w:val="000000"/>
        </w:rPr>
        <w:t xml:space="preserve"> energía de los orbitales, principio de exclusión de Pauli y regla de </w:t>
      </w:r>
      <w:proofErr w:type="spellStart"/>
      <w:r>
        <w:rPr>
          <w:i/>
          <w:color w:val="000000"/>
        </w:rPr>
        <w:t>Hund</w:t>
      </w:r>
      <w:proofErr w:type="spellEnd"/>
      <w:r>
        <w:rPr>
          <w:i/>
          <w:color w:val="000000"/>
        </w:rPr>
        <w:t>.</w:t>
      </w:r>
    </w:p>
    <w:p w:rsidR="00D42A43" w:rsidRDefault="006F6653">
      <w:pPr>
        <w:numPr>
          <w:ilvl w:val="0"/>
          <w:numId w:val="2"/>
        </w:numPr>
        <w:pBdr>
          <w:top w:val="nil"/>
          <w:left w:val="nil"/>
          <w:bottom w:val="nil"/>
          <w:right w:val="nil"/>
          <w:between w:val="nil"/>
        </w:pBdr>
        <w:spacing w:before="567"/>
        <w:ind w:right="567"/>
        <w:jc w:val="both"/>
        <w:rPr>
          <w:color w:val="000000"/>
        </w:rPr>
      </w:pPr>
      <w:r>
        <w:rPr>
          <w:color w:val="000000"/>
        </w:rPr>
        <w:t>Los electrones ocupan los orbitales de forma que se minimice la energía del átomo. El orden exacto de llenado de los orbitales se estableció experimentalmente, principalmente mediante estudios espectroscópicos y magnéticos, y es el orden que debemos seguir</w:t>
      </w:r>
      <w:r>
        <w:rPr>
          <w:color w:val="000000"/>
        </w:rPr>
        <w:t xml:space="preserve"> al asignar las configuraciones electrónicas a los elementos. El orden de llenado de orbitales es: </w:t>
      </w:r>
      <w:r>
        <w:rPr>
          <w:b/>
          <w:color w:val="000000"/>
        </w:rPr>
        <w:t>1s</w:t>
      </w:r>
      <w:r>
        <w:rPr>
          <w:b/>
          <w:color w:val="000000"/>
          <w:vertAlign w:val="superscript"/>
        </w:rPr>
        <w:t>2</w:t>
      </w:r>
      <w:r>
        <w:rPr>
          <w:b/>
          <w:color w:val="000000"/>
        </w:rPr>
        <w:t>2s</w:t>
      </w:r>
      <w:r>
        <w:rPr>
          <w:b/>
          <w:color w:val="000000"/>
          <w:vertAlign w:val="superscript"/>
        </w:rPr>
        <w:t>2</w:t>
      </w:r>
      <w:r>
        <w:rPr>
          <w:b/>
          <w:color w:val="000000"/>
        </w:rPr>
        <w:t>2p</w:t>
      </w:r>
      <w:r>
        <w:rPr>
          <w:b/>
          <w:color w:val="000000"/>
          <w:vertAlign w:val="superscript"/>
        </w:rPr>
        <w:t>6</w:t>
      </w:r>
      <w:r>
        <w:rPr>
          <w:b/>
          <w:color w:val="000000"/>
        </w:rPr>
        <w:t>3s</w:t>
      </w:r>
      <w:r>
        <w:rPr>
          <w:b/>
          <w:color w:val="000000"/>
          <w:vertAlign w:val="superscript"/>
        </w:rPr>
        <w:t>2</w:t>
      </w:r>
      <w:r>
        <w:rPr>
          <w:b/>
          <w:color w:val="000000"/>
        </w:rPr>
        <w:t>3p</w:t>
      </w:r>
      <w:r>
        <w:rPr>
          <w:b/>
          <w:color w:val="000000"/>
          <w:vertAlign w:val="superscript"/>
        </w:rPr>
        <w:t>6</w:t>
      </w:r>
      <w:r>
        <w:rPr>
          <w:b/>
          <w:color w:val="000000"/>
        </w:rPr>
        <w:t>4s</w:t>
      </w:r>
      <w:r>
        <w:rPr>
          <w:b/>
          <w:color w:val="000000"/>
          <w:vertAlign w:val="superscript"/>
        </w:rPr>
        <w:t>2</w:t>
      </w:r>
      <w:r>
        <w:rPr>
          <w:b/>
          <w:color w:val="000000"/>
        </w:rPr>
        <w:t>3d</w:t>
      </w:r>
      <w:r>
        <w:rPr>
          <w:b/>
          <w:color w:val="000000"/>
          <w:vertAlign w:val="superscript"/>
        </w:rPr>
        <w:t>10</w:t>
      </w:r>
      <w:r>
        <w:rPr>
          <w:b/>
          <w:color w:val="000000"/>
        </w:rPr>
        <w:t>4p</w:t>
      </w:r>
      <w:r>
        <w:rPr>
          <w:b/>
          <w:color w:val="000000"/>
          <w:vertAlign w:val="superscript"/>
        </w:rPr>
        <w:t>6</w:t>
      </w:r>
      <w:r>
        <w:rPr>
          <w:b/>
          <w:color w:val="000000"/>
        </w:rPr>
        <w:t>5s</w:t>
      </w:r>
      <w:r>
        <w:rPr>
          <w:b/>
          <w:color w:val="000000"/>
          <w:vertAlign w:val="superscript"/>
        </w:rPr>
        <w:t>2</w:t>
      </w:r>
      <w:r>
        <w:rPr>
          <w:b/>
          <w:color w:val="000000"/>
        </w:rPr>
        <w:t>4d</w:t>
      </w:r>
      <w:r>
        <w:rPr>
          <w:b/>
          <w:color w:val="000000"/>
          <w:vertAlign w:val="superscript"/>
        </w:rPr>
        <w:t>10</w:t>
      </w:r>
      <w:r>
        <w:rPr>
          <w:b/>
          <w:color w:val="000000"/>
        </w:rPr>
        <w:t>5p</w:t>
      </w:r>
      <w:r>
        <w:rPr>
          <w:b/>
          <w:color w:val="000000"/>
          <w:vertAlign w:val="superscript"/>
        </w:rPr>
        <w:t>6</w:t>
      </w:r>
      <w:r>
        <w:rPr>
          <w:b/>
          <w:color w:val="000000"/>
        </w:rPr>
        <w:t>6s</w:t>
      </w:r>
      <w:r>
        <w:rPr>
          <w:b/>
          <w:color w:val="000000"/>
          <w:vertAlign w:val="superscript"/>
        </w:rPr>
        <w:t>2</w:t>
      </w:r>
      <w:r>
        <w:rPr>
          <w:b/>
          <w:color w:val="000000"/>
        </w:rPr>
        <w:t>4f</w:t>
      </w:r>
      <w:r>
        <w:rPr>
          <w:b/>
          <w:color w:val="000000"/>
          <w:vertAlign w:val="superscript"/>
        </w:rPr>
        <w:t>14</w:t>
      </w:r>
      <w:r>
        <w:rPr>
          <w:b/>
          <w:color w:val="000000"/>
        </w:rPr>
        <w:t>5d</w:t>
      </w:r>
      <w:r>
        <w:rPr>
          <w:b/>
          <w:color w:val="000000"/>
          <w:vertAlign w:val="superscript"/>
        </w:rPr>
        <w:t>10</w:t>
      </w:r>
      <w:r>
        <w:rPr>
          <w:b/>
          <w:color w:val="000000"/>
        </w:rPr>
        <w:t>6p</w:t>
      </w:r>
      <w:r>
        <w:rPr>
          <w:b/>
          <w:color w:val="000000"/>
          <w:vertAlign w:val="superscript"/>
        </w:rPr>
        <w:t>6</w:t>
      </w:r>
      <w:r>
        <w:rPr>
          <w:b/>
          <w:color w:val="000000"/>
        </w:rPr>
        <w:t>7s</w:t>
      </w:r>
      <w:r>
        <w:rPr>
          <w:b/>
          <w:color w:val="000000"/>
          <w:vertAlign w:val="superscript"/>
        </w:rPr>
        <w:t>2</w:t>
      </w:r>
      <w:r>
        <w:rPr>
          <w:b/>
          <w:color w:val="000000"/>
        </w:rPr>
        <w:t>5f</w:t>
      </w:r>
      <w:r>
        <w:rPr>
          <w:b/>
          <w:color w:val="000000"/>
          <w:vertAlign w:val="superscript"/>
        </w:rPr>
        <w:t>14</w:t>
      </w:r>
      <w:r>
        <w:rPr>
          <w:b/>
          <w:color w:val="000000"/>
        </w:rPr>
        <w:t>6d</w:t>
      </w:r>
      <w:r>
        <w:rPr>
          <w:b/>
          <w:color w:val="000000"/>
          <w:vertAlign w:val="superscript"/>
        </w:rPr>
        <w:t>10</w:t>
      </w:r>
      <w:r>
        <w:rPr>
          <w:b/>
          <w:color w:val="000000"/>
        </w:rPr>
        <w:t>7p</w:t>
      </w:r>
      <w:r>
        <w:rPr>
          <w:b/>
          <w:color w:val="000000"/>
          <w:vertAlign w:val="superscript"/>
        </w:rPr>
        <w:t>6</w:t>
      </w:r>
    </w:p>
    <w:p w:rsidR="00D42A43" w:rsidRDefault="00930516">
      <w:pPr>
        <w:pBdr>
          <w:top w:val="nil"/>
          <w:left w:val="nil"/>
          <w:bottom w:val="nil"/>
          <w:right w:val="nil"/>
          <w:between w:val="nil"/>
        </w:pBdr>
        <w:spacing w:after="567"/>
        <w:ind w:left="720" w:right="567" w:hanging="720"/>
        <w:jc w:val="both"/>
        <w:rPr>
          <w:color w:val="000000"/>
        </w:rPr>
      </w:pPr>
      <w:r>
        <w:rPr>
          <w:noProof/>
          <w:color w:val="000000"/>
          <w:lang w:val="en-US"/>
        </w:rPr>
        <w:drawing>
          <wp:anchor distT="0" distB="0" distL="114300" distR="114300" simplePos="0" relativeHeight="251660288" behindDoc="0" locked="0" layoutInCell="1" allowOverlap="1" wp14:anchorId="72421FE5" wp14:editId="6DCE9930">
            <wp:simplePos x="0" y="0"/>
            <wp:positionH relativeFrom="column">
              <wp:posOffset>1741170</wp:posOffset>
            </wp:positionH>
            <wp:positionV relativeFrom="paragraph">
              <wp:posOffset>234315</wp:posOffset>
            </wp:positionV>
            <wp:extent cx="3752850" cy="3276600"/>
            <wp:effectExtent l="0" t="0" r="0" b="0"/>
            <wp:wrapNone/>
            <wp:docPr id="4" name="image6.jpg" descr="http://www.eis.uva.es/~qgintro/atom/imagenes/flechas_num.jpg"/>
            <wp:cNvGraphicFramePr/>
            <a:graphic xmlns:a="http://schemas.openxmlformats.org/drawingml/2006/main">
              <a:graphicData uri="http://schemas.openxmlformats.org/drawingml/2006/picture">
                <pic:pic xmlns:pic="http://schemas.openxmlformats.org/drawingml/2006/picture">
                  <pic:nvPicPr>
                    <pic:cNvPr id="0" name="image6.jpg" descr="http://www.eis.uva.es/~qgintro/atom/imagenes/flechas_num.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752850" cy="3276600"/>
                    </a:xfrm>
                    <a:prstGeom prst="rect">
                      <a:avLst/>
                    </a:prstGeom>
                    <a:ln/>
                  </pic:spPr>
                </pic:pic>
              </a:graphicData>
            </a:graphic>
            <wp14:sizeRelH relativeFrom="page">
              <wp14:pctWidth>0</wp14:pctWidth>
            </wp14:sizeRelH>
            <wp14:sizeRelV relativeFrom="page">
              <wp14:pctHeight>0</wp14:pctHeight>
            </wp14:sizeRelV>
          </wp:anchor>
        </w:drawing>
      </w:r>
      <w:r w:rsidR="006F6653">
        <w:rPr>
          <w:color w:val="000000"/>
        </w:rPr>
        <w:t>Para recordar este orden más fácilmente se puede utilizar el diagrama si</w:t>
      </w:r>
      <w:r w:rsidR="006F6653">
        <w:rPr>
          <w:color w:val="000000"/>
        </w:rPr>
        <w:t>guiente:</w:t>
      </w:r>
    </w:p>
    <w:p w:rsidR="00D42A43" w:rsidRDefault="00D42A43">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930516" w:rsidRDefault="00930516">
      <w:pPr>
        <w:jc w:val="center"/>
        <w:rPr>
          <w:color w:val="000000"/>
        </w:rPr>
      </w:pPr>
    </w:p>
    <w:p w:rsidR="00D42A43" w:rsidRDefault="006F6653">
      <w:pPr>
        <w:ind w:left="709" w:right="567"/>
        <w:jc w:val="both"/>
        <w:rPr>
          <w:color w:val="000000"/>
        </w:rPr>
      </w:pPr>
      <w:r>
        <w:rPr>
          <w:color w:val="000000"/>
        </w:rPr>
        <w:t xml:space="preserve">Empezando por la línea superior, sigue las flechas y el orden obtenido es el mismo que en la serie anterior. Debido al límite de dos electrones por orbital, la capacidad de una subcapa de electrones puede obtenerse tomando el doble del número de orbitales </w:t>
      </w:r>
      <w:r>
        <w:rPr>
          <w:color w:val="000000"/>
        </w:rPr>
        <w:t>en la subcapa. Así, la subcapa </w:t>
      </w:r>
      <w:r>
        <w:rPr>
          <w:i/>
          <w:color w:val="000000"/>
        </w:rPr>
        <w:t>s</w:t>
      </w:r>
      <w:r>
        <w:rPr>
          <w:color w:val="000000"/>
        </w:rPr>
        <w:t> consiste en </w:t>
      </w:r>
      <w:r>
        <w:rPr>
          <w:i/>
          <w:color w:val="000000"/>
        </w:rPr>
        <w:t>un</w:t>
      </w:r>
      <w:r>
        <w:rPr>
          <w:color w:val="000000"/>
        </w:rPr>
        <w:t> orbital con una capacidad de </w:t>
      </w:r>
      <w:r>
        <w:rPr>
          <w:i/>
          <w:color w:val="000000"/>
        </w:rPr>
        <w:t>dos</w:t>
      </w:r>
      <w:r>
        <w:rPr>
          <w:color w:val="000000"/>
        </w:rPr>
        <w:t> electrones; la subcapa </w:t>
      </w:r>
      <w:r>
        <w:rPr>
          <w:i/>
          <w:color w:val="000000"/>
        </w:rPr>
        <w:t>p</w:t>
      </w:r>
      <w:r>
        <w:rPr>
          <w:color w:val="000000"/>
        </w:rPr>
        <w:t> consiste en </w:t>
      </w:r>
      <w:r>
        <w:rPr>
          <w:i/>
          <w:color w:val="000000"/>
        </w:rPr>
        <w:t>tres</w:t>
      </w:r>
      <w:r>
        <w:rPr>
          <w:color w:val="000000"/>
        </w:rPr>
        <w:t> orbitales con una capacidad total de </w:t>
      </w:r>
      <w:r>
        <w:rPr>
          <w:i/>
          <w:color w:val="000000"/>
        </w:rPr>
        <w:t>seis</w:t>
      </w:r>
      <w:r>
        <w:rPr>
          <w:color w:val="000000"/>
        </w:rPr>
        <w:t> electrones; la subcapa </w:t>
      </w:r>
      <w:r>
        <w:rPr>
          <w:i/>
          <w:color w:val="000000"/>
        </w:rPr>
        <w:t>d</w:t>
      </w:r>
      <w:r>
        <w:rPr>
          <w:color w:val="000000"/>
        </w:rPr>
        <w:t> consiste en </w:t>
      </w:r>
      <w:r>
        <w:rPr>
          <w:i/>
          <w:color w:val="000000"/>
        </w:rPr>
        <w:t>cinco</w:t>
      </w:r>
      <w:r>
        <w:rPr>
          <w:color w:val="000000"/>
        </w:rPr>
        <w:t> orbitales con una capacidad total de </w:t>
      </w:r>
      <w:r>
        <w:rPr>
          <w:i/>
          <w:color w:val="000000"/>
        </w:rPr>
        <w:t>diez</w:t>
      </w:r>
      <w:r>
        <w:rPr>
          <w:color w:val="000000"/>
        </w:rPr>
        <w:t> electr</w:t>
      </w:r>
      <w:r>
        <w:rPr>
          <w:color w:val="000000"/>
        </w:rPr>
        <w:t>ones; la subcapa </w:t>
      </w:r>
      <w:r>
        <w:rPr>
          <w:i/>
          <w:color w:val="000000"/>
        </w:rPr>
        <w:t xml:space="preserve">f </w:t>
      </w:r>
      <w:r>
        <w:rPr>
          <w:color w:val="000000"/>
        </w:rPr>
        <w:t>consiste en </w:t>
      </w:r>
      <w:r>
        <w:rPr>
          <w:i/>
          <w:color w:val="000000"/>
        </w:rPr>
        <w:t>siete</w:t>
      </w:r>
      <w:r>
        <w:rPr>
          <w:color w:val="000000"/>
        </w:rPr>
        <w:t> orbitales con una capacidad total de </w:t>
      </w:r>
      <w:r>
        <w:rPr>
          <w:i/>
          <w:color w:val="000000"/>
        </w:rPr>
        <w:t>catorce</w:t>
      </w:r>
      <w:r>
        <w:rPr>
          <w:color w:val="000000"/>
        </w:rPr>
        <w:t> electrones.</w:t>
      </w:r>
    </w:p>
    <w:p w:rsidR="00D42A43" w:rsidRDefault="00D42A43">
      <w:pPr>
        <w:ind w:left="709" w:right="567"/>
        <w:jc w:val="both"/>
        <w:rPr>
          <w:color w:val="000000"/>
        </w:rPr>
      </w:pPr>
    </w:p>
    <w:p w:rsidR="00D42A43" w:rsidRDefault="006F6653">
      <w:pPr>
        <w:ind w:left="709" w:right="567"/>
        <w:jc w:val="both"/>
        <w:rPr>
          <w:i/>
          <w:color w:val="000000"/>
        </w:rPr>
      </w:pPr>
      <w:r>
        <w:rPr>
          <w:color w:val="000000"/>
        </w:rPr>
        <w:t>En un determinado átomo los electrones van ocupando, y llenando, los orbitales de menor energía; cuando se da esta circunstancia el átomo se encuentra en su </w:t>
      </w:r>
      <w:r>
        <w:rPr>
          <w:i/>
          <w:color w:val="000000"/>
        </w:rPr>
        <w:t>estado fundamental</w:t>
      </w:r>
      <w:r>
        <w:rPr>
          <w:color w:val="000000"/>
        </w:rPr>
        <w:t>. Si el átomo recibe energía, algunos de sus electrones más externos pueden saltar a orbitales de mayor energía, pasando el átomo a un </w:t>
      </w:r>
      <w:r>
        <w:rPr>
          <w:i/>
          <w:color w:val="000000"/>
        </w:rPr>
        <w:t>estado excitado</w:t>
      </w:r>
    </w:p>
    <w:p w:rsidR="00D42A43" w:rsidRDefault="00D42A43">
      <w:pPr>
        <w:ind w:right="567"/>
        <w:jc w:val="both"/>
        <w:rPr>
          <w:color w:val="000000"/>
        </w:rPr>
      </w:pPr>
    </w:p>
    <w:p w:rsidR="00D42A43" w:rsidRDefault="006F6653">
      <w:pPr>
        <w:numPr>
          <w:ilvl w:val="0"/>
          <w:numId w:val="2"/>
        </w:numPr>
        <w:pBdr>
          <w:top w:val="nil"/>
          <w:left w:val="nil"/>
          <w:bottom w:val="nil"/>
          <w:right w:val="nil"/>
          <w:between w:val="nil"/>
        </w:pBdr>
        <w:ind w:right="567"/>
        <w:jc w:val="both"/>
        <w:rPr>
          <w:color w:val="000000"/>
        </w:rPr>
      </w:pPr>
      <w:r>
        <w:rPr>
          <w:i/>
          <w:color w:val="000000"/>
        </w:rPr>
        <w:t>Principio de exclusión de Pauli</w:t>
      </w:r>
      <w:r>
        <w:rPr>
          <w:color w:val="000000"/>
        </w:rPr>
        <w:t>.</w:t>
      </w:r>
    </w:p>
    <w:p w:rsidR="00D42A43" w:rsidRDefault="006F6653" w:rsidP="00930516">
      <w:pPr>
        <w:pBdr>
          <w:top w:val="nil"/>
          <w:left w:val="nil"/>
          <w:bottom w:val="nil"/>
          <w:right w:val="nil"/>
          <w:between w:val="nil"/>
        </w:pBdr>
        <w:ind w:left="720" w:right="567" w:hanging="11"/>
        <w:jc w:val="both"/>
        <w:rPr>
          <w:color w:val="000000"/>
        </w:rPr>
      </w:pPr>
      <w:r>
        <w:rPr>
          <w:color w:val="000000"/>
        </w:rPr>
        <w:t>En un átomo no puede haber dos electrones con los cuatro números cuánticos iguales.  Los tres primeros números cuánticos, n, l y m</w:t>
      </w:r>
      <w:r>
        <w:rPr>
          <w:color w:val="000000"/>
          <w:vertAlign w:val="subscript"/>
        </w:rPr>
        <w:t>l</w:t>
      </w:r>
      <w:r>
        <w:rPr>
          <w:color w:val="000000"/>
        </w:rPr>
        <w:t> determinan un orbital específico. Dos electrones, en un átomo, pueden tener estos tres números cuánticos iguales, pero si es</w:t>
      </w:r>
      <w:r>
        <w:rPr>
          <w:color w:val="000000"/>
        </w:rPr>
        <w:t xml:space="preserve"> así, deben tener valores diferentes del número cuántico de espín. Podríamos expresar esto diciendo lo siguiente: en un orbital solamente puede estar ocupado por dos electrones y estos electrones deben tener espines opuestos.</w:t>
      </w:r>
    </w:p>
    <w:p w:rsidR="00D42A43" w:rsidRDefault="006F6653">
      <w:pPr>
        <w:ind w:right="567" w:firstLine="284"/>
        <w:jc w:val="both"/>
        <w:rPr>
          <w:color w:val="000000"/>
        </w:rPr>
      </w:pPr>
      <w:r>
        <w:rPr>
          <w:i/>
          <w:color w:val="000000"/>
        </w:rPr>
        <w:lastRenderedPageBreak/>
        <w:t xml:space="preserve">3.Regla de </w:t>
      </w:r>
      <w:proofErr w:type="spellStart"/>
      <w:r>
        <w:rPr>
          <w:i/>
          <w:color w:val="000000"/>
        </w:rPr>
        <w:t>Hund</w:t>
      </w:r>
      <w:proofErr w:type="spellEnd"/>
      <w:r>
        <w:rPr>
          <w:color w:val="000000"/>
        </w:rPr>
        <w:t>.</w:t>
      </w:r>
    </w:p>
    <w:p w:rsidR="00D42A43" w:rsidRDefault="006F6653">
      <w:pPr>
        <w:ind w:left="709" w:right="567"/>
        <w:jc w:val="both"/>
        <w:rPr>
          <w:color w:val="000000"/>
        </w:rPr>
      </w:pPr>
      <w:r>
        <w:rPr>
          <w:color w:val="000000"/>
        </w:rPr>
        <w:t>Al llenar or</w:t>
      </w:r>
      <w:r>
        <w:rPr>
          <w:color w:val="000000"/>
        </w:rPr>
        <w:t>bitales de igual energía (los tres orbitales p, los cinco orbitales d, o los siete orbitales f los electrones se distribuyen, siempre que sea posible, con sus espines paralelos, es decir, desapareados.</w:t>
      </w:r>
    </w:p>
    <w:p w:rsidR="00930516" w:rsidRDefault="00930516">
      <w:pPr>
        <w:ind w:left="709" w:right="567"/>
        <w:jc w:val="both"/>
        <w:rPr>
          <w:color w:val="000000"/>
        </w:rPr>
      </w:pPr>
    </w:p>
    <w:p w:rsidR="00D42A43" w:rsidRDefault="006F6653">
      <w:pPr>
        <w:ind w:right="49"/>
        <w:jc w:val="both"/>
      </w:pPr>
      <w:r>
        <w:rPr>
          <w:b/>
          <w:i/>
          <w:u w:val="single"/>
        </w:rPr>
        <w:t xml:space="preserve">Ahora ustedes: </w:t>
      </w:r>
    </w:p>
    <w:p w:rsidR="00D42A43" w:rsidRDefault="006F6653">
      <w:pPr>
        <w:ind w:left="709" w:right="49"/>
        <w:jc w:val="both"/>
        <w:rPr>
          <w:color w:val="000000"/>
        </w:rPr>
      </w:pPr>
      <w:r>
        <w:rPr>
          <w:color w:val="000080"/>
        </w:rPr>
        <w:t xml:space="preserve">Ejemplo:  </w:t>
      </w:r>
      <w:r>
        <w:rPr>
          <w:color w:val="000000"/>
        </w:rPr>
        <w:t xml:space="preserve">La </w:t>
      </w:r>
      <w:r w:rsidR="00930516">
        <w:t>configuración</w:t>
      </w:r>
      <w:r>
        <w:rPr>
          <w:color w:val="000000"/>
        </w:rPr>
        <w:t xml:space="preserve"> electrónic</w:t>
      </w:r>
      <w:r>
        <w:rPr>
          <w:color w:val="000000"/>
        </w:rPr>
        <w:t xml:space="preserve">a </w:t>
      </w:r>
      <w:proofErr w:type="gramStart"/>
      <w:r>
        <w:rPr>
          <w:color w:val="000000"/>
        </w:rPr>
        <w:t>del  </w:t>
      </w:r>
      <w:r>
        <w:rPr>
          <w:color w:val="000000"/>
          <w:vertAlign w:val="subscript"/>
        </w:rPr>
        <w:t>7</w:t>
      </w:r>
      <w:proofErr w:type="gramEnd"/>
      <w:r>
        <w:rPr>
          <w:color w:val="000000"/>
        </w:rPr>
        <w:t>N</w:t>
      </w:r>
      <w:r>
        <w:rPr>
          <w:color w:val="000000"/>
          <w:vertAlign w:val="superscript"/>
        </w:rPr>
        <w:t>14</w:t>
      </w:r>
      <w:r>
        <w:rPr>
          <w:color w:val="000000"/>
        </w:rPr>
        <w:t xml:space="preserve"> (usando el esquema </w:t>
      </w:r>
      <w:proofErr w:type="spellStart"/>
      <w:r>
        <w:rPr>
          <w:color w:val="000000"/>
        </w:rPr>
        <w:t>e</w:t>
      </w:r>
      <w:proofErr w:type="spellEnd"/>
      <w:r>
        <w:rPr>
          <w:color w:val="000000"/>
        </w:rPr>
        <w:t xml:space="preserve"> la </w:t>
      </w:r>
      <w:proofErr w:type="spellStart"/>
      <w:r>
        <w:rPr>
          <w:color w:val="000000"/>
        </w:rPr>
        <w:t>pag</w:t>
      </w:r>
      <w:proofErr w:type="spellEnd"/>
      <w:r>
        <w:rPr>
          <w:color w:val="000000"/>
        </w:rPr>
        <w:t>. 2</w:t>
      </w:r>
      <w:r>
        <w:t>) y sigu</w:t>
      </w:r>
      <w:r w:rsidR="00930516">
        <w:t>i</w:t>
      </w:r>
      <w:r>
        <w:t xml:space="preserve">endo el orden del mismo esquema </w:t>
      </w:r>
      <w:r>
        <w:rPr>
          <w:b/>
        </w:rPr>
        <w:t>1s</w:t>
      </w:r>
      <w:r>
        <w:rPr>
          <w:b/>
          <w:vertAlign w:val="superscript"/>
        </w:rPr>
        <w:t>2</w:t>
      </w:r>
      <w:r>
        <w:rPr>
          <w:b/>
        </w:rPr>
        <w:t>2s</w:t>
      </w:r>
      <w:r>
        <w:rPr>
          <w:b/>
          <w:vertAlign w:val="superscript"/>
        </w:rPr>
        <w:t>2</w:t>
      </w:r>
      <w:r>
        <w:rPr>
          <w:b/>
        </w:rPr>
        <w:t>2p</w:t>
      </w:r>
      <w:r>
        <w:rPr>
          <w:b/>
          <w:vertAlign w:val="superscript"/>
        </w:rPr>
        <w:t>6</w:t>
      </w:r>
      <w:r>
        <w:t>3s</w:t>
      </w:r>
      <w:r>
        <w:rPr>
          <w:vertAlign w:val="superscript"/>
        </w:rPr>
        <w:t>2</w:t>
      </w:r>
      <w:r>
        <w:t>3p</w:t>
      </w:r>
      <w:r>
        <w:rPr>
          <w:vertAlign w:val="superscript"/>
        </w:rPr>
        <w:t>6</w:t>
      </w:r>
      <w:r>
        <w:t>4s</w:t>
      </w:r>
      <w:r>
        <w:rPr>
          <w:vertAlign w:val="superscript"/>
        </w:rPr>
        <w:t>2</w:t>
      </w:r>
      <w:r>
        <w:t>3d</w:t>
      </w:r>
      <w:r>
        <w:rPr>
          <w:vertAlign w:val="superscript"/>
        </w:rPr>
        <w:t>10</w:t>
      </w:r>
      <w:r>
        <w:t>4p</w:t>
      </w:r>
      <w:r>
        <w:rPr>
          <w:vertAlign w:val="superscript"/>
        </w:rPr>
        <w:t>6</w:t>
      </w:r>
      <w:r>
        <w:t>5s</w:t>
      </w:r>
      <w:r>
        <w:rPr>
          <w:vertAlign w:val="superscript"/>
        </w:rPr>
        <w:t>2</w:t>
      </w:r>
      <w:r>
        <w:t>4d</w:t>
      </w:r>
      <w:r>
        <w:rPr>
          <w:vertAlign w:val="superscript"/>
        </w:rPr>
        <w:t>10</w:t>
      </w:r>
      <w:r>
        <w:t>5p</w:t>
      </w:r>
      <w:r>
        <w:rPr>
          <w:vertAlign w:val="superscript"/>
        </w:rPr>
        <w:t>6</w:t>
      </w:r>
      <w:r>
        <w:t>6s</w:t>
      </w:r>
      <w:r>
        <w:rPr>
          <w:vertAlign w:val="superscript"/>
        </w:rPr>
        <w:t>2</w:t>
      </w:r>
      <w:r>
        <w:t>4f</w:t>
      </w:r>
      <w:r>
        <w:rPr>
          <w:vertAlign w:val="superscript"/>
        </w:rPr>
        <w:t>14</w:t>
      </w:r>
      <w:r>
        <w:t>5d</w:t>
      </w:r>
      <w:r>
        <w:rPr>
          <w:vertAlign w:val="superscript"/>
        </w:rPr>
        <w:t>10</w:t>
      </w:r>
      <w:r>
        <w:t>6p</w:t>
      </w:r>
      <w:r>
        <w:rPr>
          <w:vertAlign w:val="superscript"/>
        </w:rPr>
        <w:t>6</w:t>
      </w:r>
      <w:r>
        <w:t>7s</w:t>
      </w:r>
      <w:r>
        <w:rPr>
          <w:vertAlign w:val="superscript"/>
        </w:rPr>
        <w:t>2</w:t>
      </w:r>
      <w:r>
        <w:t>5f</w:t>
      </w:r>
      <w:r>
        <w:rPr>
          <w:vertAlign w:val="superscript"/>
        </w:rPr>
        <w:t>14</w:t>
      </w:r>
      <w:r>
        <w:t>6d</w:t>
      </w:r>
      <w:r>
        <w:rPr>
          <w:vertAlign w:val="superscript"/>
        </w:rPr>
        <w:t>10</w:t>
      </w:r>
      <w:r>
        <w:t>7p</w:t>
      </w:r>
      <w:r>
        <w:rPr>
          <w:vertAlign w:val="superscript"/>
        </w:rPr>
        <w:t>6</w:t>
      </w:r>
      <w:r w:rsidR="00930516">
        <w:rPr>
          <w:color w:val="000000"/>
        </w:rPr>
        <w:t xml:space="preserve"> pero quedando solo hasta la cantidad de electrones (</w:t>
      </w:r>
      <w:r>
        <w:rPr>
          <w:color w:val="000000"/>
        </w:rPr>
        <w:t xml:space="preserve">7 </w:t>
      </w:r>
      <w:r>
        <w:t xml:space="preserve">electrones ya que es un elemento neutro) </w:t>
      </w:r>
      <w:r>
        <w:rPr>
          <w:color w:val="000000"/>
        </w:rPr>
        <w:t>es:  1s</w:t>
      </w:r>
      <w:proofErr w:type="gramStart"/>
      <w:r>
        <w:rPr>
          <w:color w:val="000000"/>
          <w:vertAlign w:val="superscript"/>
        </w:rPr>
        <w:t>2</w:t>
      </w:r>
      <w:r>
        <w:rPr>
          <w:color w:val="000000"/>
        </w:rPr>
        <w:t>  2</w:t>
      </w:r>
      <w:proofErr w:type="gramEnd"/>
      <w:r>
        <w:rPr>
          <w:color w:val="000000"/>
        </w:rPr>
        <w:t>s</w:t>
      </w:r>
      <w:r>
        <w:rPr>
          <w:color w:val="000000"/>
          <w:vertAlign w:val="superscript"/>
        </w:rPr>
        <w:t>2</w:t>
      </w:r>
      <w:r>
        <w:rPr>
          <w:color w:val="000000"/>
        </w:rPr>
        <w:t> 2p</w:t>
      </w:r>
      <w:r>
        <w:rPr>
          <w:color w:val="000000"/>
          <w:vertAlign w:val="subscript"/>
        </w:rPr>
        <w:t>x</w:t>
      </w:r>
      <w:r>
        <w:rPr>
          <w:color w:val="000000"/>
          <w:vertAlign w:val="superscript"/>
        </w:rPr>
        <w:t>1</w:t>
      </w:r>
      <w:r>
        <w:rPr>
          <w:color w:val="000000"/>
        </w:rPr>
        <w:t> 2p</w:t>
      </w:r>
      <w:r>
        <w:rPr>
          <w:color w:val="000000"/>
          <w:vertAlign w:val="subscript"/>
        </w:rPr>
        <w:t>y</w:t>
      </w:r>
      <w:r>
        <w:rPr>
          <w:color w:val="000000"/>
          <w:vertAlign w:val="superscript"/>
        </w:rPr>
        <w:t>1</w:t>
      </w:r>
      <w:r>
        <w:rPr>
          <w:color w:val="000000"/>
        </w:rPr>
        <w:t> 2p</w:t>
      </w:r>
      <w:r>
        <w:rPr>
          <w:color w:val="000000"/>
          <w:vertAlign w:val="subscript"/>
        </w:rPr>
        <w:t>z</w:t>
      </w:r>
      <w:r>
        <w:rPr>
          <w:color w:val="000000"/>
          <w:vertAlign w:val="superscript"/>
        </w:rPr>
        <w:t>1</w:t>
      </w:r>
    </w:p>
    <w:p w:rsidR="00D42A43" w:rsidRDefault="00D42A43">
      <w:pPr>
        <w:ind w:right="49"/>
        <w:jc w:val="both"/>
        <w:rPr>
          <w:color w:val="000000"/>
        </w:rPr>
      </w:pPr>
    </w:p>
    <w:p w:rsidR="00D42A43" w:rsidRDefault="006F6653">
      <w:r>
        <w:rPr>
          <w:b/>
        </w:rPr>
        <w:t>I</w:t>
      </w:r>
      <w:r>
        <w:t>.-</w:t>
      </w:r>
      <w:r>
        <w:rPr>
          <w:b/>
        </w:rPr>
        <w:t>Según la configuración electrónica anote:</w:t>
      </w:r>
      <w:r>
        <w:t xml:space="preserve"> </w:t>
      </w:r>
    </w:p>
    <w:p w:rsidR="00D42A43" w:rsidRDefault="006F6653">
      <w:r>
        <w:t xml:space="preserve"> </w:t>
      </w:r>
      <w:r>
        <w:rPr>
          <w:b/>
          <w:i/>
        </w:rPr>
        <w:t>La configuración electrónica de los siguientes elementos</w:t>
      </w:r>
      <w:r>
        <w:t xml:space="preserve"> </w:t>
      </w:r>
    </w:p>
    <w:p w:rsidR="00D42A43" w:rsidRDefault="00D42A43"/>
    <w:p w:rsidR="00D42A43" w:rsidRDefault="006F6653">
      <w:r>
        <w:t xml:space="preserve">i.- Un elemento con un Z= </w:t>
      </w:r>
      <w:proofErr w:type="gramStart"/>
      <w:r>
        <w:t>15:_</w:t>
      </w:r>
      <w:proofErr w:type="gramEnd"/>
      <w:r>
        <w:t>_____________________________________________________________</w:t>
      </w:r>
    </w:p>
    <w:p w:rsidR="00D42A43" w:rsidRDefault="00D42A43"/>
    <w:p w:rsidR="00D42A43" w:rsidRDefault="006F6653">
      <w:pPr>
        <w:pBdr>
          <w:bottom w:val="single" w:sz="12" w:space="15" w:color="000000"/>
        </w:pBdr>
      </w:pPr>
      <w:r>
        <w:t>ii.- Elemento con 20 electrones:</w:t>
      </w:r>
    </w:p>
    <w:p w:rsidR="00D42A43" w:rsidRDefault="00D42A43"/>
    <w:p w:rsidR="00D42A43" w:rsidRDefault="006F6653">
      <w:r>
        <w:t xml:space="preserve">iii.- Si el bromo tiene un Z= a 35 entonces Br </w:t>
      </w:r>
      <w:r>
        <w:rPr>
          <w:vertAlign w:val="superscript"/>
        </w:rPr>
        <w:t>-5</w:t>
      </w:r>
      <w:r>
        <w:t>: ________________________________________________</w:t>
      </w:r>
    </w:p>
    <w:p w:rsidR="00D42A43" w:rsidRDefault="00D42A43">
      <w:pPr>
        <w:rPr>
          <w:vertAlign w:val="superscript"/>
        </w:rPr>
      </w:pPr>
    </w:p>
    <w:p w:rsidR="00D42A43" w:rsidRDefault="006F6653">
      <w:r>
        <w:rPr>
          <w:b/>
        </w:rPr>
        <w:t xml:space="preserve">La </w:t>
      </w:r>
      <w:proofErr w:type="spellStart"/>
      <w:r>
        <w:rPr>
          <w:b/>
        </w:rPr>
        <w:t>Config</w:t>
      </w:r>
      <w:proofErr w:type="spellEnd"/>
      <w:r>
        <w:rPr>
          <w:b/>
        </w:rPr>
        <w:t xml:space="preserve">. electrónica y clasifique los elementos a continuación en </w:t>
      </w:r>
      <w:r>
        <w:rPr>
          <w:b/>
          <w:i/>
        </w:rPr>
        <w:t>representativo</w:t>
      </w:r>
      <w:r>
        <w:rPr>
          <w:b/>
        </w:rPr>
        <w:t xml:space="preserve"> o de</w:t>
      </w:r>
      <w:r>
        <w:rPr>
          <w:b/>
          <w:i/>
        </w:rPr>
        <w:t xml:space="preserve"> transición.</w:t>
      </w:r>
      <w:r>
        <w:t xml:space="preserve"> </w:t>
      </w:r>
    </w:p>
    <w:p w:rsidR="00D42A43" w:rsidRDefault="00D42A43"/>
    <w:p w:rsidR="00D42A43" w:rsidRDefault="006F6653">
      <w:proofErr w:type="gramStart"/>
      <w:r>
        <w:t>K :</w:t>
      </w:r>
      <w:proofErr w:type="gramEnd"/>
      <w:r>
        <w:t>__________________________________________________</w:t>
      </w:r>
      <w:r>
        <w:t>____________________</w:t>
      </w:r>
    </w:p>
    <w:p w:rsidR="00D42A43" w:rsidRDefault="00D42A43"/>
    <w:p w:rsidR="00D42A43" w:rsidRDefault="006F6653">
      <w:proofErr w:type="gramStart"/>
      <w:r>
        <w:t>Rb :</w:t>
      </w:r>
      <w:proofErr w:type="gramEnd"/>
      <w:r>
        <w:t>______________________________________________________________________</w:t>
      </w:r>
    </w:p>
    <w:p w:rsidR="00D42A43" w:rsidRDefault="00D42A43"/>
    <w:p w:rsidR="00D42A43" w:rsidRDefault="006F6653">
      <w:proofErr w:type="gramStart"/>
      <w:r>
        <w:t>Ni:_</w:t>
      </w:r>
      <w:proofErr w:type="gramEnd"/>
      <w:r>
        <w:t>_____________________________________________________________________</w:t>
      </w:r>
    </w:p>
    <w:p w:rsidR="00D42A43" w:rsidRDefault="00D42A43"/>
    <w:p w:rsidR="00D42A43" w:rsidRDefault="006F6653">
      <w:proofErr w:type="gramStart"/>
      <w:r>
        <w:t>P :</w:t>
      </w:r>
      <w:proofErr w:type="gramEnd"/>
      <w:r>
        <w:t>______________________________________________________________________</w:t>
      </w:r>
    </w:p>
    <w:p w:rsidR="00D42A43" w:rsidRDefault="00D42A43"/>
    <w:p w:rsidR="00D42A43" w:rsidRDefault="006F6653">
      <w:r>
        <w:t>Ti: ____</w:t>
      </w:r>
      <w:r>
        <w:t>_________________________________________________________________</w:t>
      </w:r>
    </w:p>
    <w:p w:rsidR="00D42A43" w:rsidRDefault="00D42A43" w:rsidP="00930516"/>
    <w:p w:rsidR="00D42A43" w:rsidRDefault="006F6653" w:rsidP="00930516">
      <w:r>
        <w:rPr>
          <w:b/>
        </w:rPr>
        <w:t xml:space="preserve">II.-  Coloree cual es la ubicación de los elementos </w:t>
      </w:r>
      <w:r w:rsidR="00930516">
        <w:rPr>
          <w:b/>
        </w:rPr>
        <w:t>representativos y de transición.</w:t>
      </w:r>
    </w:p>
    <w:p w:rsidR="00D42A43" w:rsidRDefault="00930516">
      <w:r>
        <w:rPr>
          <w:noProof/>
          <w:lang w:val="en-US"/>
        </w:rPr>
        <w:drawing>
          <wp:anchor distT="0" distB="0" distL="114300" distR="114300" simplePos="0" relativeHeight="251661312" behindDoc="0" locked="0" layoutInCell="1" allowOverlap="1">
            <wp:simplePos x="0" y="0"/>
            <wp:positionH relativeFrom="column">
              <wp:posOffset>407670</wp:posOffset>
            </wp:positionH>
            <wp:positionV relativeFrom="paragraph">
              <wp:posOffset>26670</wp:posOffset>
            </wp:positionV>
            <wp:extent cx="5610225" cy="2962275"/>
            <wp:effectExtent l="0" t="0" r="9525" b="9525"/>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610225" cy="2962275"/>
                    </a:xfrm>
                    <a:prstGeom prst="rect">
                      <a:avLst/>
                    </a:prstGeom>
                    <a:ln/>
                  </pic:spPr>
                </pic:pic>
              </a:graphicData>
            </a:graphic>
            <wp14:sizeRelH relativeFrom="page">
              <wp14:pctWidth>0</wp14:pctWidth>
            </wp14:sizeRelH>
            <wp14:sizeRelV relativeFrom="page">
              <wp14:pctHeight>0</wp14:pctHeight>
            </wp14:sizeRelV>
          </wp:anchor>
        </w:drawing>
      </w:r>
    </w:p>
    <w:p w:rsidR="00D42A43" w:rsidRDefault="00D42A43">
      <w:pPr>
        <w:ind w:right="49"/>
        <w:jc w:val="both"/>
        <w:rPr>
          <w:color w:val="000000"/>
        </w:rPr>
      </w:pPr>
    </w:p>
    <w:p w:rsidR="00D42A43" w:rsidRDefault="00D42A43"/>
    <w:p w:rsidR="00D42A43" w:rsidRDefault="00D42A43"/>
    <w:p w:rsidR="00D42A43" w:rsidRDefault="00D42A43"/>
    <w:p w:rsidR="00D42A43" w:rsidRDefault="00D42A43"/>
    <w:p w:rsidR="00D42A43" w:rsidRDefault="00D42A43"/>
    <w:p w:rsidR="00D42A43" w:rsidRDefault="00D42A43"/>
    <w:p w:rsidR="00D42A43" w:rsidRDefault="00D42A43"/>
    <w:p w:rsidR="00D42A43" w:rsidRDefault="00D42A43"/>
    <w:p w:rsidR="00D42A43" w:rsidRDefault="00D42A43"/>
    <w:p w:rsidR="00D42A43" w:rsidRDefault="00D42A43"/>
    <w:p w:rsidR="00D42A43" w:rsidRDefault="00D42A43">
      <w:bookmarkStart w:id="0" w:name="_GoBack"/>
      <w:bookmarkEnd w:id="0"/>
    </w:p>
    <w:p w:rsidR="00D42A43" w:rsidRDefault="00D42A43"/>
    <w:p w:rsidR="00D42A43" w:rsidRDefault="00D42A43"/>
    <w:p w:rsidR="00D42A43" w:rsidRDefault="00D42A43"/>
    <w:p w:rsidR="00D42A43" w:rsidRDefault="00D42A43"/>
    <w:p w:rsidR="00D42A43" w:rsidRDefault="00D42A43"/>
    <w:p w:rsidR="00D42A43" w:rsidRDefault="00D42A43"/>
    <w:p w:rsidR="00D42A43" w:rsidRDefault="006F6653">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-152399</wp:posOffset>
                </wp:positionH>
                <wp:positionV relativeFrom="paragraph">
                  <wp:posOffset>127000</wp:posOffset>
                </wp:positionV>
                <wp:extent cx="6848475" cy="437515"/>
                <wp:effectExtent l="0" t="0" r="0" b="0"/>
                <wp:wrapNone/>
                <wp:docPr id="1" name="Rectángulo 1"/>
                <wp:cNvGraphicFramePr/>
                <a:graphic xmlns:a="http://schemas.openxmlformats.org/drawingml/2006/main">
                  <a:graphicData uri="http://schemas.microsoft.com/office/word/2010/wordprocessingShape">
                    <wps:wsp>
                      <wps:cNvSpPr/>
                      <wps:spPr>
                        <a:xfrm>
                          <a:off x="1931288" y="3570768"/>
                          <a:ext cx="6829425" cy="418465"/>
                        </a:xfrm>
                        <a:prstGeom prst="rect">
                          <a:avLst/>
                        </a:prstGeom>
                        <a:solidFill>
                          <a:srgbClr val="FFFFFF"/>
                        </a:solidFill>
                        <a:ln w="19050" cap="flat" cmpd="sng">
                          <a:solidFill>
                            <a:srgbClr val="0070C0"/>
                          </a:solidFill>
                          <a:prstDash val="solid"/>
                          <a:miter lim="800000"/>
                          <a:headEnd type="none" w="sm" len="sm"/>
                          <a:tailEnd type="none" w="sm" len="sm"/>
                        </a:ln>
                      </wps:spPr>
                      <wps:txbx>
                        <w:txbxContent>
                          <w:p w:rsidR="00D42A43" w:rsidRDefault="006F6653">
                            <w:pPr>
                              <w:textDirection w:val="btLr"/>
                            </w:pPr>
                            <w:r>
                              <w:rPr>
                                <w:color w:val="000000"/>
                              </w:rPr>
                              <w:t xml:space="preserve">Profesora: Eduardo Gaticas                                           Correo electrónico: eduardo.gatica@ceclacisterna.cl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127000</wp:posOffset>
                </wp:positionV>
                <wp:extent cx="6848475" cy="437515"/>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848475" cy="437515"/>
                        </a:xfrm>
                        <a:prstGeom prst="rect"/>
                        <a:ln/>
                      </pic:spPr>
                    </pic:pic>
                  </a:graphicData>
                </a:graphic>
              </wp:anchor>
            </w:drawing>
          </mc:Fallback>
        </mc:AlternateContent>
      </w:r>
    </w:p>
    <w:p w:rsidR="00D42A43" w:rsidRDefault="006F6653">
      <w:pPr>
        <w:tabs>
          <w:tab w:val="left" w:pos="4560"/>
        </w:tabs>
      </w:pPr>
      <w:r>
        <w:tab/>
      </w:r>
    </w:p>
    <w:sectPr w:rsidR="00D42A43">
      <w:headerReference w:type="default" r:id="rId11"/>
      <w:pgSz w:w="12242" w:h="18722"/>
      <w:pgMar w:top="720" w:right="902"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53" w:rsidRDefault="006F6653">
      <w:r>
        <w:separator/>
      </w:r>
    </w:p>
  </w:endnote>
  <w:endnote w:type="continuationSeparator" w:id="0">
    <w:p w:rsidR="006F6653" w:rsidRDefault="006F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53" w:rsidRDefault="006F6653">
      <w:r>
        <w:separator/>
      </w:r>
    </w:p>
  </w:footnote>
  <w:footnote w:type="continuationSeparator" w:id="0">
    <w:p w:rsidR="006F6653" w:rsidRDefault="006F6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A43" w:rsidRDefault="00930516">
    <w:pPr>
      <w:jc w:val="center"/>
      <w:rPr>
        <w:color w:val="000000"/>
      </w:rPr>
    </w:pPr>
    <w:r>
      <w:rPr>
        <w:noProof/>
        <w:lang w:val="en-US"/>
      </w:rPr>
      <w:drawing>
        <wp:anchor distT="0" distB="0" distL="114300" distR="114300" simplePos="0" relativeHeight="251659264" behindDoc="0" locked="0" layoutInCell="1" hidden="0" allowOverlap="1" wp14:anchorId="4A16A31E" wp14:editId="617C98A7">
          <wp:simplePos x="0" y="0"/>
          <wp:positionH relativeFrom="column">
            <wp:posOffset>5995035</wp:posOffset>
          </wp:positionH>
          <wp:positionV relativeFrom="paragraph">
            <wp:posOffset>-297815</wp:posOffset>
          </wp:positionV>
          <wp:extent cx="722630" cy="755015"/>
          <wp:effectExtent l="0" t="0" r="0" b="0"/>
          <wp:wrapNone/>
          <wp:docPr id="6" name="image3.png" descr="C:\Users\Pamela Cabrera\Desktop\NUEVO LOGO SEG COLORES DEF-01.png"/>
          <wp:cNvGraphicFramePr/>
          <a:graphic xmlns:a="http://schemas.openxmlformats.org/drawingml/2006/main">
            <a:graphicData uri="http://schemas.openxmlformats.org/drawingml/2006/picture">
              <pic:pic xmlns:pic="http://schemas.openxmlformats.org/drawingml/2006/picture">
                <pic:nvPicPr>
                  <pic:cNvPr id="0" name="image3.png" descr="C:\Users\Pamela Cabrera\Desktop\NUEVO LOGO SEG COLORES DEF-01.png"/>
                  <pic:cNvPicPr preferRelativeResize="0"/>
                </pic:nvPicPr>
                <pic:blipFill>
                  <a:blip r:embed="rId1"/>
                  <a:srcRect/>
                  <a:stretch>
                    <a:fillRect/>
                  </a:stretch>
                </pic:blipFill>
                <pic:spPr>
                  <a:xfrm>
                    <a:off x="0" y="0"/>
                    <a:ext cx="722630" cy="755015"/>
                  </a:xfrm>
                  <a:prstGeom prst="rect">
                    <a:avLst/>
                  </a:prstGeom>
                  <a:ln/>
                </pic:spPr>
              </pic:pic>
            </a:graphicData>
          </a:graphic>
        </wp:anchor>
      </w:drawing>
    </w:r>
    <w:r w:rsidR="006F6653">
      <w:rPr>
        <w:color w:val="000000"/>
      </w:rPr>
      <w:t>Química</w:t>
    </w:r>
    <w:r w:rsidR="006F6653">
      <w:rPr>
        <w:noProof/>
        <w:lang w:val="en-US"/>
      </w:rPr>
      <w:drawing>
        <wp:anchor distT="0" distB="0" distL="114300" distR="114300" simplePos="0" relativeHeight="251658240" behindDoc="0" locked="0" layoutInCell="1" hidden="0" allowOverlap="1" wp14:anchorId="5B738C3A" wp14:editId="7AD7785D">
          <wp:simplePos x="0" y="0"/>
          <wp:positionH relativeFrom="column">
            <wp:posOffset>76201</wp:posOffset>
          </wp:positionH>
          <wp:positionV relativeFrom="paragraph">
            <wp:posOffset>-323214</wp:posOffset>
          </wp:positionV>
          <wp:extent cx="666750" cy="753745"/>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66750" cy="753745"/>
                  </a:xfrm>
                  <a:prstGeom prst="rect">
                    <a:avLst/>
                  </a:prstGeom>
                  <a:ln/>
                </pic:spPr>
              </pic:pic>
            </a:graphicData>
          </a:graphic>
        </wp:anchor>
      </w:drawing>
    </w:r>
  </w:p>
  <w:p w:rsidR="00D42A43" w:rsidRDefault="006F6653">
    <w:pPr>
      <w:jc w:val="center"/>
      <w:rPr>
        <w:color w:val="000000"/>
      </w:rPr>
    </w:pPr>
    <w:r>
      <w:rPr>
        <w:color w:val="000000"/>
      </w:rPr>
      <w:t>Unidad n°1</w:t>
    </w:r>
  </w:p>
  <w:p w:rsidR="00D42A43" w:rsidRDefault="006F6653">
    <w:pPr>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24DB"/>
    <w:multiLevelType w:val="multilevel"/>
    <w:tmpl w:val="30AA3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4773FA"/>
    <w:multiLevelType w:val="multilevel"/>
    <w:tmpl w:val="F9C83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43"/>
    <w:rsid w:val="006F6653"/>
    <w:rsid w:val="00930516"/>
    <w:rsid w:val="00D4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FA6B"/>
  <w15:docId w15:val="{E136CF95-957C-4B7B-A3FD-A7E8DF5B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930516"/>
    <w:pPr>
      <w:tabs>
        <w:tab w:val="center" w:pos="4419"/>
        <w:tab w:val="right" w:pos="8838"/>
      </w:tabs>
    </w:pPr>
  </w:style>
  <w:style w:type="character" w:customStyle="1" w:styleId="EncabezadoCar">
    <w:name w:val="Encabezado Car"/>
    <w:basedOn w:val="Fuentedeprrafopredeter"/>
    <w:link w:val="Encabezado"/>
    <w:uiPriority w:val="99"/>
    <w:rsid w:val="00930516"/>
  </w:style>
  <w:style w:type="paragraph" w:styleId="Piedepgina">
    <w:name w:val="footer"/>
    <w:basedOn w:val="Normal"/>
    <w:link w:val="PiedepginaCar"/>
    <w:uiPriority w:val="99"/>
    <w:unhideWhenUsed/>
    <w:rsid w:val="00930516"/>
    <w:pPr>
      <w:tabs>
        <w:tab w:val="center" w:pos="4419"/>
        <w:tab w:val="right" w:pos="8838"/>
      </w:tabs>
    </w:pPr>
  </w:style>
  <w:style w:type="character" w:customStyle="1" w:styleId="PiedepginaCar">
    <w:name w:val="Pie de página Car"/>
    <w:basedOn w:val="Fuentedeprrafopredeter"/>
    <w:link w:val="Piedepgina"/>
    <w:uiPriority w:val="99"/>
    <w:rsid w:val="0093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 La Cisterna</cp:lastModifiedBy>
  <cp:revision>2</cp:revision>
  <dcterms:created xsi:type="dcterms:W3CDTF">2020-04-02T01:14:00Z</dcterms:created>
  <dcterms:modified xsi:type="dcterms:W3CDTF">2020-04-02T01:18:00Z</dcterms:modified>
</cp:coreProperties>
</file>